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25" w:type="dxa"/>
        <w:jc w:val="center"/>
        <w:tblInd w:w="-2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884"/>
        <w:gridCol w:w="3540"/>
        <w:gridCol w:w="1506"/>
        <w:gridCol w:w="1078"/>
        <w:gridCol w:w="12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02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附件4：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通讯员身份发布的外宣新闻稿件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02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部门：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外宣发布新闻条数：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题目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媒体名称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级别 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发表日期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仿宋_GB2312" w:hAnsi="宋体" w:eastAsia="仿宋_GB2312"/>
          <w:b/>
          <w:color w:val="000000"/>
          <w:kern w:val="0"/>
          <w:sz w:val="24"/>
        </w:rPr>
        <w:t>填表要求：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1.发稿统计请写明题目、发表媒体、时间、及网址。</w:t>
      </w:r>
    </w:p>
    <w:p>
      <w:pPr>
        <w:rPr>
          <w:rFonts w:ascii="仿宋_GB2312" w:hAnsi="宋体" w:eastAsia="仿宋_GB2312"/>
          <w:color w:val="000000"/>
          <w:kern w:val="0"/>
          <w:sz w:val="24"/>
        </w:rPr>
      </w:pPr>
      <w:r>
        <w:rPr>
          <w:rFonts w:hint="eastAsia" w:ascii="仿宋_GB2312" w:hAnsi="宋体" w:eastAsia="仿宋_GB2312"/>
          <w:color w:val="000000"/>
          <w:kern w:val="0"/>
          <w:sz w:val="24"/>
        </w:rPr>
        <w:t xml:space="preserve">          2.以上统计内容为主流媒体为准，爱开大学生网、大学生联盟网、雨后初晴中文网等不在统计范围。</w:t>
      </w:r>
    </w:p>
    <w:p>
      <w:pPr>
        <w:jc w:val="both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both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both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72A3C"/>
    <w:rsid w:val="6CB72A3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57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2018-10-08T08:23:00Z</dcterms:created>
  <dc:creator>HP570</dc:creator>
  <cp:lastModifiedBy>HP570</cp:lastModifiedBy>
  <dcterms:modified xsi:type="dcterms:W3CDTF">2018-10-08T08:27:17Z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