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49" w:rsidRDefault="00947649" w:rsidP="00947649">
      <w:pPr>
        <w:widowControl/>
        <w:jc w:val="center"/>
        <w:rPr>
          <w:rFonts w:asciiTheme="minorEastAsia" w:hAnsiTheme="minorEastAsia" w:hint="eastAsia"/>
          <w:b/>
          <w:sz w:val="32"/>
          <w:szCs w:val="32"/>
        </w:rPr>
      </w:pPr>
    </w:p>
    <w:p w:rsidR="00947649" w:rsidRDefault="00947649" w:rsidP="00947649">
      <w:pPr>
        <w:widowControl/>
        <w:jc w:val="center"/>
        <w:rPr>
          <w:rFonts w:asciiTheme="minorEastAsia" w:hAnsiTheme="minorEastAsia" w:hint="eastAsia"/>
          <w:b/>
          <w:sz w:val="32"/>
          <w:szCs w:val="32"/>
        </w:rPr>
      </w:pPr>
    </w:p>
    <w:p w:rsidR="00947649" w:rsidRPr="00947649" w:rsidRDefault="00947649" w:rsidP="00947649">
      <w:pPr>
        <w:widowControl/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947649">
        <w:rPr>
          <w:rFonts w:asciiTheme="minorEastAsia" w:hAnsiTheme="minorEastAsia" w:hint="eastAsia"/>
          <w:b/>
          <w:sz w:val="32"/>
          <w:szCs w:val="32"/>
        </w:rPr>
        <w:t>装修标准</w:t>
      </w:r>
    </w:p>
    <w:p w:rsidR="008757C7" w:rsidRPr="00947649" w:rsidRDefault="00947649">
      <w:pPr>
        <w:pStyle w:val="p1"/>
        <w:widowControl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47649">
        <w:rPr>
          <w:rFonts w:ascii="仿宋" w:eastAsia="仿宋" w:hAnsi="仿宋"/>
          <w:sz w:val="28"/>
          <w:szCs w:val="28"/>
        </w:rPr>
        <w:t>实验室装修秉承环保理念，装修涂料应选用立</w:t>
      </w:r>
      <w:proofErr w:type="gramStart"/>
      <w:r w:rsidRPr="00947649">
        <w:rPr>
          <w:rFonts w:ascii="仿宋" w:eastAsia="仿宋" w:hAnsi="仿宋"/>
          <w:sz w:val="28"/>
          <w:szCs w:val="28"/>
        </w:rPr>
        <w:t>邦净味</w:t>
      </w:r>
      <w:proofErr w:type="gramEnd"/>
      <w:r w:rsidRPr="00947649">
        <w:rPr>
          <w:rStyle w:val="s1"/>
          <w:rFonts w:ascii="仿宋" w:eastAsia="仿宋" w:hAnsi="仿宋"/>
          <w:sz w:val="28"/>
          <w:szCs w:val="28"/>
        </w:rPr>
        <w:t>120</w:t>
      </w:r>
      <w:r w:rsidRPr="00947649">
        <w:rPr>
          <w:rFonts w:ascii="仿宋" w:eastAsia="仿宋" w:hAnsi="仿宋"/>
          <w:sz w:val="28"/>
          <w:szCs w:val="28"/>
        </w:rPr>
        <w:t>或同档次品牌（吊顶喷黑和教室墙面应选用同一款涂料）</w:t>
      </w:r>
    </w:p>
    <w:p w:rsidR="00B55AED" w:rsidRPr="00947649" w:rsidRDefault="00B55AED" w:rsidP="00B55AED">
      <w:pPr>
        <w:pStyle w:val="p1"/>
        <w:widowControl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 w:rsidRPr="00947649">
        <w:rPr>
          <w:rFonts w:ascii="仿宋" w:eastAsia="仿宋" w:hAnsi="仿宋" w:hint="eastAsia"/>
          <w:sz w:val="28"/>
          <w:szCs w:val="28"/>
        </w:rPr>
        <w:t>吊顶的要有高低立体造型，不能平面造型</w:t>
      </w:r>
      <w:r w:rsidRPr="00947649">
        <w:rPr>
          <w:rFonts w:ascii="仿宋" w:eastAsia="仿宋" w:hAnsi="仿宋" w:hint="eastAsia"/>
          <w:sz w:val="28"/>
          <w:szCs w:val="28"/>
        </w:rPr>
        <w:t>，</w:t>
      </w:r>
      <w:r w:rsidR="00947649" w:rsidRPr="00947649">
        <w:rPr>
          <w:rFonts w:ascii="仿宋" w:eastAsia="仿宋" w:hAnsi="仿宋"/>
          <w:sz w:val="28"/>
          <w:szCs w:val="28"/>
        </w:rPr>
        <w:t>吊顶材质应</w:t>
      </w:r>
      <w:proofErr w:type="gramStart"/>
      <w:r w:rsidR="00947649" w:rsidRPr="00947649">
        <w:rPr>
          <w:rFonts w:ascii="仿宋" w:eastAsia="仿宋" w:hAnsi="仿宋"/>
          <w:sz w:val="28"/>
          <w:szCs w:val="28"/>
        </w:rPr>
        <w:t>采用铝方</w:t>
      </w:r>
      <w:bookmarkStart w:id="0" w:name="_GoBack"/>
      <w:bookmarkEnd w:id="0"/>
      <w:r w:rsidR="00947649" w:rsidRPr="00947649">
        <w:rPr>
          <w:rFonts w:ascii="仿宋" w:eastAsia="仿宋" w:hAnsi="仿宋"/>
          <w:sz w:val="28"/>
          <w:szCs w:val="28"/>
        </w:rPr>
        <w:t>通</w:t>
      </w:r>
      <w:proofErr w:type="gramEnd"/>
      <w:r w:rsidR="00947649" w:rsidRPr="00947649">
        <w:rPr>
          <w:rFonts w:ascii="仿宋" w:eastAsia="仿宋" w:hAnsi="仿宋"/>
          <w:sz w:val="28"/>
          <w:szCs w:val="28"/>
        </w:rPr>
        <w:t>和石膏板，提供最新环保、耐火检测报告和合格证。</w:t>
      </w:r>
      <w:r w:rsidRPr="00947649">
        <w:rPr>
          <w:rFonts w:ascii="仿宋" w:eastAsia="仿宋" w:hAnsi="仿宋" w:hint="eastAsia"/>
          <w:sz w:val="28"/>
          <w:szCs w:val="28"/>
        </w:rPr>
        <w:t xml:space="preserve">。 </w:t>
      </w:r>
    </w:p>
    <w:p w:rsidR="008757C7" w:rsidRPr="00947649" w:rsidRDefault="00947649">
      <w:pPr>
        <w:pStyle w:val="p1"/>
        <w:widowControl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47649">
        <w:rPr>
          <w:rFonts w:ascii="仿宋" w:eastAsia="仿宋" w:hAnsi="仿宋"/>
          <w:sz w:val="28"/>
          <w:szCs w:val="28"/>
        </w:rPr>
        <w:t>为了保证吊顶材质的安全性和耐用性，</w:t>
      </w:r>
      <w:proofErr w:type="gramStart"/>
      <w:r w:rsidRPr="00947649">
        <w:rPr>
          <w:rFonts w:ascii="仿宋" w:eastAsia="仿宋" w:hAnsi="仿宋"/>
          <w:sz w:val="28"/>
          <w:szCs w:val="28"/>
        </w:rPr>
        <w:t>铝方通</w:t>
      </w:r>
      <w:r w:rsidR="0064021D" w:rsidRPr="00947649">
        <w:rPr>
          <w:rFonts w:ascii="仿宋" w:eastAsia="仿宋" w:hAnsi="仿宋" w:hint="eastAsia"/>
          <w:sz w:val="28"/>
          <w:szCs w:val="28"/>
        </w:rPr>
        <w:t>要求</w:t>
      </w:r>
      <w:proofErr w:type="gramEnd"/>
      <w:r w:rsidR="0064021D" w:rsidRPr="00947649">
        <w:rPr>
          <w:rFonts w:ascii="仿宋" w:eastAsia="仿宋" w:hAnsi="仿宋" w:hint="eastAsia"/>
          <w:sz w:val="28"/>
          <w:szCs w:val="28"/>
        </w:rPr>
        <w:t>用</w:t>
      </w:r>
      <w:proofErr w:type="gramStart"/>
      <w:r w:rsidR="0064021D" w:rsidRPr="00947649">
        <w:rPr>
          <w:rFonts w:ascii="仿宋" w:eastAsia="仿宋" w:hAnsi="仿宋" w:hint="eastAsia"/>
          <w:sz w:val="28"/>
          <w:szCs w:val="28"/>
        </w:rPr>
        <w:t>型材铝方通</w:t>
      </w:r>
      <w:proofErr w:type="gramEnd"/>
      <w:r w:rsidRPr="00947649">
        <w:rPr>
          <w:rFonts w:ascii="仿宋" w:eastAsia="仿宋" w:hAnsi="仿宋"/>
          <w:sz w:val="28"/>
          <w:szCs w:val="28"/>
        </w:rPr>
        <w:t>，工艺为覆膜。</w:t>
      </w:r>
    </w:p>
    <w:p w:rsidR="008757C7" w:rsidRPr="00947649" w:rsidRDefault="00947649">
      <w:pPr>
        <w:pStyle w:val="p1"/>
        <w:widowControl/>
        <w:numPr>
          <w:ilvl w:val="0"/>
          <w:numId w:val="2"/>
        </w:numPr>
        <w:rPr>
          <w:rFonts w:ascii="仿宋" w:eastAsia="仿宋" w:hAnsi="仿宋"/>
          <w:sz w:val="28"/>
          <w:szCs w:val="28"/>
          <w:lang w:eastAsia="zh-Hans"/>
        </w:rPr>
      </w:pPr>
      <w:r w:rsidRPr="00947649">
        <w:rPr>
          <w:rFonts w:ascii="仿宋" w:eastAsia="仿宋" w:hAnsi="仿宋"/>
          <w:sz w:val="28"/>
          <w:szCs w:val="28"/>
        </w:rPr>
        <w:t>石膏板应选用耐火石膏板，品牌选择泰山或同档次品牌</w:t>
      </w:r>
      <w:r w:rsidRPr="00947649">
        <w:rPr>
          <w:rFonts w:ascii="仿宋" w:eastAsia="仿宋" w:hAnsi="仿宋" w:hint="eastAsia"/>
          <w:sz w:val="28"/>
          <w:szCs w:val="28"/>
          <w:lang w:eastAsia="zh-Hans"/>
        </w:rPr>
        <w:t>。</w:t>
      </w:r>
    </w:p>
    <w:p w:rsidR="008757C7" w:rsidRPr="00947649" w:rsidRDefault="00947649">
      <w:pPr>
        <w:pStyle w:val="p1"/>
        <w:widowControl/>
        <w:rPr>
          <w:rFonts w:ascii="仿宋" w:eastAsia="仿宋" w:hAnsi="仿宋"/>
          <w:sz w:val="28"/>
          <w:szCs w:val="28"/>
        </w:rPr>
      </w:pPr>
      <w:r w:rsidRPr="00947649">
        <w:rPr>
          <w:rFonts w:ascii="仿宋" w:eastAsia="仿宋" w:hAnsi="仿宋"/>
          <w:sz w:val="28"/>
          <w:szCs w:val="28"/>
        </w:rPr>
        <w:t>5</w:t>
      </w:r>
      <w:r w:rsidRPr="00947649">
        <w:rPr>
          <w:rFonts w:ascii="仿宋" w:eastAsia="仿宋" w:hAnsi="仿宋" w:hint="eastAsia"/>
          <w:sz w:val="28"/>
          <w:szCs w:val="28"/>
          <w:lang w:eastAsia="zh-Hans"/>
        </w:rPr>
        <w:t>、</w:t>
      </w:r>
      <w:r w:rsidRPr="00947649">
        <w:rPr>
          <w:rFonts w:ascii="仿宋" w:eastAsia="仿宋" w:hAnsi="仿宋"/>
          <w:sz w:val="28"/>
          <w:szCs w:val="28"/>
        </w:rPr>
        <w:t>吊顶需选用轻钢龙骨，标准如下：轻钢龙骨主骨厚度为</w:t>
      </w:r>
      <w:r w:rsidRPr="00947649">
        <w:rPr>
          <w:rStyle w:val="s1"/>
          <w:rFonts w:ascii="仿宋" w:eastAsia="仿宋" w:hAnsi="仿宋"/>
          <w:sz w:val="28"/>
          <w:szCs w:val="28"/>
        </w:rPr>
        <w:t>1.2mm</w:t>
      </w:r>
      <w:r w:rsidRPr="00947649">
        <w:rPr>
          <w:rFonts w:ascii="仿宋" w:eastAsia="仿宋" w:hAnsi="仿宋"/>
          <w:sz w:val="28"/>
          <w:szCs w:val="28"/>
        </w:rPr>
        <w:t>，</w:t>
      </w:r>
      <w:r w:rsidRPr="00947649">
        <w:rPr>
          <w:rStyle w:val="s1"/>
          <w:rFonts w:ascii="仿宋" w:eastAsia="仿宋" w:hAnsi="仿宋"/>
          <w:sz w:val="28"/>
          <w:szCs w:val="28"/>
        </w:rPr>
        <w:t>38</w:t>
      </w:r>
      <w:r w:rsidRPr="00947649">
        <w:rPr>
          <w:rFonts w:ascii="仿宋" w:eastAsia="仿宋" w:hAnsi="仿宋"/>
          <w:sz w:val="28"/>
          <w:szCs w:val="28"/>
        </w:rPr>
        <w:t>主骨为</w:t>
      </w:r>
      <w:r w:rsidRPr="00947649">
        <w:rPr>
          <w:rStyle w:val="s1"/>
          <w:rFonts w:ascii="仿宋" w:eastAsia="仿宋" w:hAnsi="仿宋"/>
          <w:sz w:val="28"/>
          <w:szCs w:val="28"/>
        </w:rPr>
        <w:t>1.0mm</w:t>
      </w:r>
      <w:r w:rsidRPr="00947649">
        <w:rPr>
          <w:rFonts w:ascii="仿宋" w:eastAsia="仿宋" w:hAnsi="仿宋"/>
          <w:sz w:val="28"/>
          <w:szCs w:val="28"/>
        </w:rPr>
        <w:t>，</w:t>
      </w:r>
      <w:r w:rsidRPr="00947649">
        <w:rPr>
          <w:rStyle w:val="s1"/>
          <w:rFonts w:ascii="仿宋" w:eastAsia="仿宋" w:hAnsi="仿宋"/>
          <w:sz w:val="28"/>
          <w:szCs w:val="28"/>
        </w:rPr>
        <w:t>50</w:t>
      </w:r>
      <w:r w:rsidRPr="00947649">
        <w:rPr>
          <w:rFonts w:ascii="仿宋" w:eastAsia="仿宋" w:hAnsi="仿宋"/>
          <w:sz w:val="28"/>
          <w:szCs w:val="28"/>
        </w:rPr>
        <w:t>副骨</w:t>
      </w:r>
      <w:r w:rsidRPr="00947649">
        <w:rPr>
          <w:rStyle w:val="s1"/>
          <w:rFonts w:ascii="仿宋" w:eastAsia="仿宋" w:hAnsi="仿宋"/>
          <w:sz w:val="28"/>
          <w:szCs w:val="28"/>
        </w:rPr>
        <w:t>0.5mm</w:t>
      </w:r>
      <w:r w:rsidRPr="00947649">
        <w:rPr>
          <w:rFonts w:ascii="仿宋" w:eastAsia="仿宋" w:hAnsi="仿宋"/>
          <w:sz w:val="28"/>
          <w:szCs w:val="28"/>
        </w:rPr>
        <w:t>，</w:t>
      </w:r>
      <w:r w:rsidRPr="00947649">
        <w:rPr>
          <w:rStyle w:val="s1"/>
          <w:rFonts w:ascii="仿宋" w:eastAsia="仿宋" w:hAnsi="仿宋"/>
          <w:sz w:val="28"/>
          <w:szCs w:val="28"/>
        </w:rPr>
        <w:t>60</w:t>
      </w:r>
      <w:r w:rsidRPr="00947649">
        <w:rPr>
          <w:rFonts w:ascii="仿宋" w:eastAsia="仿宋" w:hAnsi="仿宋"/>
          <w:sz w:val="28"/>
          <w:szCs w:val="28"/>
        </w:rPr>
        <w:t>副骨</w:t>
      </w:r>
      <w:r w:rsidRPr="00947649">
        <w:rPr>
          <w:rStyle w:val="s1"/>
          <w:rFonts w:ascii="仿宋" w:eastAsia="仿宋" w:hAnsi="仿宋"/>
          <w:sz w:val="28"/>
          <w:szCs w:val="28"/>
        </w:rPr>
        <w:t>0.6mm</w:t>
      </w:r>
      <w:r w:rsidRPr="00947649">
        <w:rPr>
          <w:rFonts w:ascii="仿宋" w:eastAsia="仿宋" w:hAnsi="仿宋"/>
          <w:sz w:val="28"/>
          <w:szCs w:val="28"/>
        </w:rPr>
        <w:t>竖向及沿地骨为</w:t>
      </w:r>
      <w:r w:rsidRPr="00947649">
        <w:rPr>
          <w:rStyle w:val="s1"/>
          <w:rFonts w:ascii="仿宋" w:eastAsia="仿宋" w:hAnsi="仿宋"/>
          <w:sz w:val="28"/>
          <w:szCs w:val="28"/>
        </w:rPr>
        <w:t>0.6mm</w:t>
      </w:r>
      <w:r w:rsidRPr="00947649">
        <w:rPr>
          <w:rFonts w:ascii="仿宋" w:eastAsia="仿宋" w:hAnsi="仿宋"/>
          <w:sz w:val="28"/>
          <w:szCs w:val="28"/>
        </w:rPr>
        <w:t>。</w:t>
      </w:r>
    </w:p>
    <w:p w:rsidR="008757C7" w:rsidRPr="00947649" w:rsidRDefault="00947649">
      <w:pPr>
        <w:pStyle w:val="p1"/>
        <w:widowControl/>
        <w:rPr>
          <w:rFonts w:ascii="仿宋" w:eastAsia="仿宋" w:hAnsi="仿宋"/>
          <w:sz w:val="28"/>
          <w:szCs w:val="28"/>
        </w:rPr>
      </w:pPr>
      <w:r w:rsidRPr="00947649">
        <w:rPr>
          <w:rFonts w:ascii="仿宋" w:eastAsia="仿宋" w:hAnsi="仿宋"/>
          <w:sz w:val="28"/>
          <w:szCs w:val="28"/>
        </w:rPr>
        <w:t>6</w:t>
      </w:r>
      <w:r w:rsidRPr="00947649">
        <w:rPr>
          <w:rFonts w:ascii="仿宋" w:eastAsia="仿宋" w:hAnsi="仿宋" w:hint="eastAsia"/>
          <w:sz w:val="28"/>
          <w:szCs w:val="28"/>
          <w:lang w:eastAsia="zh-Hans"/>
        </w:rPr>
        <w:t>、</w:t>
      </w:r>
      <w:r w:rsidRPr="00947649">
        <w:rPr>
          <w:rFonts w:ascii="仿宋" w:eastAsia="仿宋" w:hAnsi="仿宋"/>
          <w:sz w:val="28"/>
          <w:szCs w:val="28"/>
        </w:rPr>
        <w:t>地板材质必须优于或等于欧盟标准</w:t>
      </w:r>
      <w:r w:rsidRPr="00947649">
        <w:rPr>
          <w:rStyle w:val="s1"/>
          <w:rFonts w:ascii="仿宋" w:eastAsia="仿宋" w:hAnsi="仿宋"/>
          <w:sz w:val="28"/>
          <w:szCs w:val="28"/>
        </w:rPr>
        <w:t>E1</w:t>
      </w:r>
      <w:r w:rsidRPr="00947649">
        <w:rPr>
          <w:rFonts w:ascii="仿宋" w:eastAsia="仿宋" w:hAnsi="仿宋"/>
          <w:sz w:val="28"/>
          <w:szCs w:val="28"/>
        </w:rPr>
        <w:t>级板材，即甲醛含量</w:t>
      </w:r>
      <w:r w:rsidRPr="00947649">
        <w:rPr>
          <w:rStyle w:val="s1"/>
          <w:rFonts w:ascii="仿宋" w:eastAsia="仿宋" w:hAnsi="仿宋"/>
          <w:sz w:val="28"/>
          <w:szCs w:val="28"/>
        </w:rPr>
        <w:t>≤8mg/100g</w:t>
      </w:r>
      <w:r w:rsidRPr="00947649">
        <w:rPr>
          <w:rFonts w:ascii="仿宋" w:eastAsia="仿宋" w:hAnsi="仿宋"/>
          <w:sz w:val="28"/>
          <w:szCs w:val="28"/>
        </w:rPr>
        <w:t>，提供最新环保、耐火检测报告。</w:t>
      </w:r>
    </w:p>
    <w:p w:rsidR="008757C7" w:rsidRPr="00947649" w:rsidRDefault="00947649">
      <w:pPr>
        <w:pStyle w:val="p1"/>
        <w:widowControl/>
        <w:rPr>
          <w:rFonts w:ascii="仿宋" w:eastAsia="仿宋" w:hAnsi="仿宋"/>
          <w:sz w:val="28"/>
          <w:szCs w:val="28"/>
        </w:rPr>
      </w:pPr>
      <w:r w:rsidRPr="00947649">
        <w:rPr>
          <w:rFonts w:ascii="仿宋" w:eastAsia="仿宋" w:hAnsi="仿宋"/>
          <w:sz w:val="28"/>
          <w:szCs w:val="28"/>
        </w:rPr>
        <w:t>7</w:t>
      </w:r>
      <w:r w:rsidRPr="00947649">
        <w:rPr>
          <w:rFonts w:ascii="仿宋" w:eastAsia="仿宋" w:hAnsi="仿宋" w:hint="eastAsia"/>
          <w:sz w:val="28"/>
          <w:szCs w:val="28"/>
          <w:lang w:eastAsia="zh-Hans"/>
        </w:rPr>
        <w:t>、</w:t>
      </w:r>
      <w:r w:rsidR="00B55AED" w:rsidRPr="00947649">
        <w:rPr>
          <w:rFonts w:ascii="仿宋" w:eastAsia="仿宋" w:hAnsi="仿宋" w:hint="eastAsia"/>
          <w:sz w:val="28"/>
          <w:szCs w:val="28"/>
        </w:rPr>
        <w:t>墙面文化建设要用亚克力材质。</w:t>
      </w:r>
      <w:r w:rsidRPr="00947649">
        <w:rPr>
          <w:rFonts w:ascii="仿宋" w:eastAsia="仿宋" w:hAnsi="仿宋"/>
          <w:sz w:val="28"/>
          <w:szCs w:val="28"/>
        </w:rPr>
        <w:t>墙面裂纹需用玻璃纤维耐碱网格布进行处理。</w:t>
      </w:r>
    </w:p>
    <w:p w:rsidR="008757C7" w:rsidRPr="00947649" w:rsidRDefault="00947649">
      <w:pPr>
        <w:pStyle w:val="p1"/>
        <w:widowControl/>
        <w:rPr>
          <w:rFonts w:ascii="仿宋" w:eastAsia="仿宋" w:hAnsi="仿宋"/>
          <w:sz w:val="28"/>
          <w:szCs w:val="28"/>
        </w:rPr>
      </w:pPr>
      <w:r w:rsidRPr="00947649">
        <w:rPr>
          <w:rFonts w:ascii="仿宋" w:eastAsia="仿宋" w:hAnsi="仿宋"/>
          <w:sz w:val="28"/>
          <w:szCs w:val="28"/>
          <w:lang w:eastAsia="zh-Hans"/>
        </w:rPr>
        <w:t>8</w:t>
      </w:r>
      <w:r w:rsidRPr="00947649">
        <w:rPr>
          <w:rFonts w:ascii="仿宋" w:eastAsia="仿宋" w:hAnsi="仿宋" w:hint="eastAsia"/>
          <w:sz w:val="28"/>
          <w:szCs w:val="28"/>
          <w:lang w:eastAsia="zh-Hans"/>
        </w:rPr>
        <w:t>、</w:t>
      </w:r>
      <w:r w:rsidRPr="00947649">
        <w:rPr>
          <w:rFonts w:ascii="仿宋" w:eastAsia="仿宋" w:hAnsi="仿宋"/>
          <w:sz w:val="28"/>
          <w:szCs w:val="28"/>
        </w:rPr>
        <w:t>在三楼教室顶面和四楼教室对应位置地面需做防水。</w:t>
      </w:r>
    </w:p>
    <w:p w:rsidR="008757C7" w:rsidRPr="00947649" w:rsidRDefault="00947649">
      <w:pPr>
        <w:pStyle w:val="p1"/>
        <w:widowControl/>
        <w:rPr>
          <w:rFonts w:ascii="仿宋" w:eastAsia="仿宋" w:hAnsi="仿宋"/>
          <w:sz w:val="28"/>
          <w:szCs w:val="28"/>
        </w:rPr>
      </w:pPr>
      <w:r w:rsidRPr="00947649">
        <w:rPr>
          <w:rFonts w:ascii="仿宋" w:eastAsia="仿宋" w:hAnsi="仿宋"/>
          <w:sz w:val="28"/>
          <w:szCs w:val="28"/>
          <w:lang w:eastAsia="zh-Hans"/>
        </w:rPr>
        <w:t>9</w:t>
      </w:r>
      <w:r w:rsidRPr="00947649">
        <w:rPr>
          <w:rFonts w:ascii="仿宋" w:eastAsia="仿宋" w:hAnsi="仿宋" w:hint="eastAsia"/>
          <w:sz w:val="28"/>
          <w:szCs w:val="28"/>
          <w:lang w:eastAsia="zh-Hans"/>
        </w:rPr>
        <w:t>、</w:t>
      </w:r>
      <w:r w:rsidRPr="00947649">
        <w:rPr>
          <w:rFonts w:ascii="仿宋" w:eastAsia="仿宋" w:hAnsi="仿宋"/>
          <w:sz w:val="28"/>
          <w:szCs w:val="28"/>
        </w:rPr>
        <w:t>每间教室每个窗户均要求做窗套。</w:t>
      </w:r>
    </w:p>
    <w:p w:rsidR="008757C7" w:rsidRPr="00947649" w:rsidRDefault="008757C7">
      <w:pPr>
        <w:rPr>
          <w:rFonts w:ascii="仿宋" w:eastAsia="仿宋" w:hAnsi="仿宋"/>
          <w:sz w:val="28"/>
          <w:szCs w:val="28"/>
        </w:rPr>
      </w:pPr>
    </w:p>
    <w:sectPr w:rsidR="008757C7" w:rsidRPr="00947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sc">
    <w:altName w:val="Malgun Gothic Semilight"/>
    <w:charset w:val="86"/>
    <w:family w:val="auto"/>
    <w:pitch w:val="default"/>
    <w:sig w:usb0="00000000" w:usb1="7ACFFDFB" w:usb2="00000017" w:usb3="00000000" w:csb0="00040001" w:csb1="00000000"/>
  </w:font>
  <w:font w:name="Helvetica Neue">
    <w:altName w:val="Segoe UI"/>
    <w:charset w:val="00"/>
    <w:family w:val="auto"/>
    <w:pitch w:val="default"/>
    <w:sig w:usb0="E50002FF" w:usb1="500079DB" w:usb2="0000001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0F278"/>
    <w:multiLevelType w:val="singleLevel"/>
    <w:tmpl w:val="6120F278"/>
    <w:lvl w:ilvl="0">
      <w:start w:val="1"/>
      <w:numFmt w:val="decimal"/>
      <w:suff w:val="nothing"/>
      <w:lvlText w:val="%1、"/>
      <w:lvlJc w:val="left"/>
    </w:lvl>
  </w:abstractNum>
  <w:abstractNum w:abstractNumId="1">
    <w:nsid w:val="6121017B"/>
    <w:multiLevelType w:val="singleLevel"/>
    <w:tmpl w:val="6121017B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132D"/>
    <w:rsid w:val="0064021D"/>
    <w:rsid w:val="008757C7"/>
    <w:rsid w:val="00947649"/>
    <w:rsid w:val="00B55AED"/>
    <w:rsid w:val="3FFF132D"/>
    <w:rsid w:val="7F6D9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qFormat/>
    <w:pPr>
      <w:jc w:val="left"/>
    </w:pPr>
    <w:rPr>
      <w:rFonts w:ascii="pingfang sc" w:eastAsia="pingfang sc" w:hAnsi="pingfang sc" w:cs="Times New Roman"/>
      <w:kern w:val="0"/>
      <w:sz w:val="40"/>
      <w:szCs w:val="40"/>
    </w:rPr>
  </w:style>
  <w:style w:type="character" w:customStyle="1" w:styleId="s1">
    <w:name w:val="s1"/>
    <w:basedOn w:val="a0"/>
    <w:qFormat/>
    <w:rPr>
      <w:rFonts w:ascii="Helvetica Neue" w:eastAsia="Helvetica Neue" w:hAnsi="Helvetica Neue" w:cs="Helvetica Neue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qFormat/>
    <w:pPr>
      <w:jc w:val="left"/>
    </w:pPr>
    <w:rPr>
      <w:rFonts w:ascii="pingfang sc" w:eastAsia="pingfang sc" w:hAnsi="pingfang sc" w:cs="Times New Roman"/>
      <w:kern w:val="0"/>
      <w:sz w:val="40"/>
      <w:szCs w:val="40"/>
    </w:rPr>
  </w:style>
  <w:style w:type="character" w:customStyle="1" w:styleId="s1">
    <w:name w:val="s1"/>
    <w:basedOn w:val="a0"/>
    <w:qFormat/>
    <w:rPr>
      <w:rFonts w:ascii="Helvetica Neue" w:eastAsia="Helvetica Neue" w:hAnsi="Helvetica Neue" w:cs="Helvetica Neu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guodingyi</dc:creator>
  <cp:lastModifiedBy>HPXY</cp:lastModifiedBy>
  <cp:revision>2</cp:revision>
  <dcterms:created xsi:type="dcterms:W3CDTF">2021-08-22T04:28:00Z</dcterms:created>
  <dcterms:modified xsi:type="dcterms:W3CDTF">2021-08-22T08:54:00Z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